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7D09E0">
        <w:rPr>
          <w:rFonts w:ascii="Times New Roman" w:hAnsi="Times New Roman" w:cs="Times New Roman"/>
          <w:sz w:val="28"/>
          <w:szCs w:val="28"/>
        </w:rPr>
        <w:t>четвёртый</w:t>
      </w:r>
      <w:r w:rsidR="00547769">
        <w:rPr>
          <w:rFonts w:ascii="Times New Roman" w:hAnsi="Times New Roman" w:cs="Times New Roman"/>
          <w:sz w:val="28"/>
          <w:szCs w:val="28"/>
        </w:rPr>
        <w:t xml:space="preserve">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B12E8">
        <w:rPr>
          <w:rFonts w:ascii="Times New Roman" w:hAnsi="Times New Roman" w:cs="Times New Roman"/>
          <w:sz w:val="28"/>
          <w:szCs w:val="28"/>
        </w:rPr>
        <w:t>2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D70FB1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7D09E0" w:rsidTr="009A0B22">
        <w:trPr>
          <w:trHeight w:val="442"/>
        </w:trPr>
        <w:tc>
          <w:tcPr>
            <w:tcW w:w="826" w:type="dxa"/>
            <w:vAlign w:val="center"/>
          </w:tcPr>
          <w:p w:rsidR="00F90577" w:rsidRPr="007D09E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7D09E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7D09E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7D09E0" w:rsidTr="009A0B22">
        <w:trPr>
          <w:trHeight w:val="1126"/>
        </w:trPr>
        <w:tc>
          <w:tcPr>
            <w:tcW w:w="826" w:type="dxa"/>
            <w:vAlign w:val="center"/>
          </w:tcPr>
          <w:p w:rsidR="00F90577" w:rsidRPr="007D09E0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7D0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7D09E0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7D09E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7D09E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7D09E0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7D09E0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7D09E0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7D09E0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7D09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7D09E0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7D09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7D09E0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7D09E0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7D09E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7D09E0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D09E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7D09E0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7D09E0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Выполнено в декабре 2022г.</w:t>
            </w:r>
          </w:p>
          <w:p w:rsidR="009A0B22" w:rsidRPr="007D09E0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D09E0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D09E0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Ведение и актуализация документации по антикоррупционной деятельности учреждения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D09E0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sz w:val="28"/>
                <w:szCs w:val="28"/>
              </w:rPr>
              <w:t>Прохождение обучения по дополнительным профессиональным программам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октябре 2022г. (ответственный – юрисконсульт Беляев Е.В.) </w:t>
            </w:r>
          </w:p>
        </w:tc>
      </w:tr>
      <w:tr w:rsidR="009A0B22" w:rsidRPr="007D09E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D09E0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bookmarkStart w:id="0" w:name="_GoBack"/>
            <w:bookmarkEnd w:id="0"/>
          </w:p>
        </w:tc>
        <w:tc>
          <w:tcPr>
            <w:tcW w:w="6877" w:type="dxa"/>
            <w:vAlign w:val="center"/>
          </w:tcPr>
          <w:p w:rsidR="009A0B22" w:rsidRPr="007D09E0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Подготовка предложений и утверждение основных требований к формированию проекта бюджета на очередной финансовый год учреждения.</w:t>
            </w:r>
          </w:p>
        </w:tc>
        <w:tc>
          <w:tcPr>
            <w:tcW w:w="6903" w:type="dxa"/>
            <w:vAlign w:val="center"/>
          </w:tcPr>
          <w:p w:rsidR="009A0B22" w:rsidRPr="007D09E0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Выполнено в декабре 2022г.</w:t>
            </w:r>
          </w:p>
          <w:p w:rsidR="009A0B22" w:rsidRPr="007D09E0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9E0">
              <w:rPr>
                <w:rFonts w:ascii="Times New Roman" w:hAnsi="Times New Roman" w:cs="Times New Roman"/>
                <w:sz w:val="28"/>
                <w:szCs w:val="28"/>
              </w:rPr>
              <w:t>(ответственный – директор Омельченко Л.Ф., экономист Скрябина А.Р., совместно с работниками ГКУ КК «РЦБ УСО»)</w:t>
            </w:r>
          </w:p>
        </w:tc>
      </w:tr>
    </w:tbl>
    <w:p w:rsidR="00F90577" w:rsidRPr="00D70FB1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F90577" w:rsidRPr="00D70FB1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D70FB1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lastRenderedPageBreak/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1E0AD8"/>
    <w:rsid w:val="00246767"/>
    <w:rsid w:val="0025659A"/>
    <w:rsid w:val="002944D7"/>
    <w:rsid w:val="002F4169"/>
    <w:rsid w:val="00324DB1"/>
    <w:rsid w:val="00353074"/>
    <w:rsid w:val="003E4151"/>
    <w:rsid w:val="004B43BF"/>
    <w:rsid w:val="004D5DD8"/>
    <w:rsid w:val="00520A23"/>
    <w:rsid w:val="00547769"/>
    <w:rsid w:val="00595DF8"/>
    <w:rsid w:val="005B29A2"/>
    <w:rsid w:val="005D12E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</cp:revision>
  <dcterms:created xsi:type="dcterms:W3CDTF">2022-12-29T09:29:00Z</dcterms:created>
  <dcterms:modified xsi:type="dcterms:W3CDTF">2022-12-29T09:29:00Z</dcterms:modified>
</cp:coreProperties>
</file>